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6A0" w:rsidRPr="006536A0" w:rsidRDefault="006536A0" w:rsidP="006536A0">
      <w:pPr>
        <w:spacing w:after="390" w:line="330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</w:pPr>
      <w:r w:rsidRPr="006536A0">
        <w:rPr>
          <w:rFonts w:ascii="Georgia" w:eastAsia="Times New Roman" w:hAnsi="Georgia" w:cs="Times New Roman"/>
          <w:b/>
          <w:bCs/>
          <w:color w:val="FB6500"/>
          <w:kern w:val="36"/>
          <w:sz w:val="48"/>
          <w:szCs w:val="48"/>
          <w:lang w:eastAsia="ru-RU"/>
        </w:rPr>
        <w:t>Ф.И.О., тренер-преподаватель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ФОРМА № 1 </w:t>
      </w: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 разделу 1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</w:t>
      </w: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 xml:space="preserve">Результаты освоения </w:t>
      </w:r>
      <w:proofErr w:type="gramStart"/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обучающимися</w:t>
      </w:r>
      <w:proofErr w:type="gramEnd"/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 xml:space="preserve"> образовательных программ»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Критерий 2</w:t>
      </w: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 «Подготовка спортсменов-разрядников» (п.1.1.2)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ФОРМА № 2 </w:t>
      </w: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 разделу 2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</w:t>
      </w: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Результативность профессиональной деятельности по выявлению и развитию у обучающихся способностей к физкультурно-спортивной деятельности»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Критерий 1 </w:t>
      </w: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«Результаты участия обучающихся в соревнованиях, первенствах, кубках, спартакиадах, фестивалях, конкурсах» (п. 2.1)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ФОРМА № 3 </w:t>
      </w: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к разделу 3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sz w:val="23"/>
          <w:szCs w:val="23"/>
          <w:bdr w:val="none" w:sz="0" w:space="0" w:color="auto" w:frame="1"/>
          <w:lang w:eastAsia="ru-RU"/>
        </w:rPr>
        <w:t>Критерий 1 </w:t>
      </w:r>
      <w:r w:rsidRPr="006536A0">
        <w:rPr>
          <w:rFonts w:ascii="inherit" w:eastAsia="Times New Roman" w:hAnsi="inherit" w:cs="Helvetica"/>
          <w:color w:val="3A3939"/>
          <w:sz w:val="23"/>
          <w:szCs w:val="23"/>
          <w:lang w:eastAsia="ru-RU"/>
        </w:rPr>
        <w:t>«Результаты транслирования опыта практических результатов профессиональной деятельности» (п. 3.1)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5 </w:t>
      </w:r>
      <w:r w:rsidRPr="006536A0">
        <w:rPr>
          <w:rFonts w:ascii="inherit" w:eastAsia="Times New Roman" w:hAnsi="inherit" w:cs="Helvetica"/>
          <w:color w:val="3A3939"/>
          <w:lang w:eastAsia="ru-RU"/>
        </w:rPr>
        <w:t>«Судейская практика тренера-преподавателя» (п.3.4)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6 </w:t>
      </w:r>
      <w:r w:rsidRPr="006536A0">
        <w:rPr>
          <w:rFonts w:ascii="inherit" w:eastAsia="Times New Roman" w:hAnsi="inherit" w:cs="Helvetica"/>
          <w:color w:val="3A3939"/>
          <w:lang w:eastAsia="ru-RU"/>
        </w:rPr>
        <w:t>«Участие педагогического работника в дополнительной консультативно-методической деятельности» (п. 3.5)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ФОРМА № 4 </w:t>
      </w:r>
      <w:r w:rsidRPr="006536A0">
        <w:rPr>
          <w:rFonts w:ascii="inherit" w:eastAsia="Times New Roman" w:hAnsi="inherit" w:cs="Helvetica"/>
          <w:color w:val="3A3939"/>
          <w:lang w:eastAsia="ru-RU"/>
        </w:rPr>
        <w:t>к разделу 4 Перечней критериев и показателей 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(высшей) по должности «тренер-преподаватель»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jc w:val="center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«Результативность деятельности педагогического работника в профессиональном сообществе»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1 </w:t>
      </w:r>
      <w:r w:rsidRPr="006536A0">
        <w:rPr>
          <w:rFonts w:ascii="inherit" w:eastAsia="Times New Roman" w:hAnsi="inherit" w:cs="Helvetica"/>
          <w:color w:val="3A3939"/>
          <w:lang w:eastAsia="ru-RU"/>
        </w:rPr>
        <w:t>«Результаты участия педагогического работника в разработке программно-методического сопровождения образовательного процесса» (п. 4.1)</w:t>
      </w:r>
    </w:p>
    <w:p w:rsidR="006536A0" w:rsidRPr="006536A0" w:rsidRDefault="006536A0" w:rsidP="006536A0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4 </w:t>
      </w:r>
      <w:r w:rsidRPr="006536A0">
        <w:rPr>
          <w:rFonts w:ascii="inherit" w:eastAsia="Times New Roman" w:hAnsi="inherit" w:cs="Helvetica"/>
          <w:color w:val="3A3939"/>
          <w:lang w:eastAsia="ru-RU"/>
        </w:rPr>
        <w:t>«Результаты повышения квалификации по профилю деятельности педагогического работника» (п. 4.3)</w:t>
      </w:r>
    </w:p>
    <w:p w:rsidR="006536A0" w:rsidRPr="006536A0" w:rsidRDefault="006536A0" w:rsidP="006536A0">
      <w:pPr>
        <w:shd w:val="clear" w:color="auto" w:fill="FFFFFF"/>
        <w:spacing w:after="0" w:line="390" w:lineRule="atLeast"/>
        <w:textAlignment w:val="baseline"/>
        <w:rPr>
          <w:rFonts w:ascii="inherit" w:eastAsia="Times New Roman" w:hAnsi="inherit" w:cs="Helvetica"/>
          <w:color w:val="3A3939"/>
          <w:lang w:eastAsia="ru-RU"/>
        </w:rPr>
      </w:pPr>
      <w:r w:rsidRPr="006536A0">
        <w:rPr>
          <w:rFonts w:ascii="inherit" w:eastAsia="Times New Roman" w:hAnsi="inherit" w:cs="Helvetica"/>
          <w:b/>
          <w:bCs/>
          <w:color w:val="3A3939"/>
          <w:bdr w:val="none" w:sz="0" w:space="0" w:color="auto" w:frame="1"/>
          <w:lang w:eastAsia="ru-RU"/>
        </w:rPr>
        <w:t>Критерий 5</w:t>
      </w:r>
      <w:r w:rsidRPr="006536A0">
        <w:rPr>
          <w:rFonts w:ascii="inherit" w:eastAsia="Times New Roman" w:hAnsi="inherit" w:cs="Helvetica"/>
          <w:color w:val="3A3939"/>
          <w:lang w:eastAsia="ru-RU"/>
        </w:rPr>
        <w:t> «Награды за успехи в профессиональной деятельности, наличие ученой степени, звания» (п. 4.4)</w:t>
      </w:r>
    </w:p>
    <w:p w:rsidR="0024318D" w:rsidRDefault="0024318D">
      <w:bookmarkStart w:id="0" w:name="_GoBack"/>
      <w:bookmarkEnd w:id="0"/>
    </w:p>
    <w:sectPr w:rsidR="0024318D" w:rsidSect="00D416FD">
      <w:pgSz w:w="12240" w:h="15840"/>
      <w:pgMar w:top="1134" w:right="567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1"/>
    <w:rsid w:val="0024318D"/>
    <w:rsid w:val="006536A0"/>
    <w:rsid w:val="00757641"/>
    <w:rsid w:val="00D416FD"/>
    <w:rsid w:val="00E5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2021-02-03T08:14:00Z</dcterms:created>
  <dcterms:modified xsi:type="dcterms:W3CDTF">2021-02-03T08:14:00Z</dcterms:modified>
</cp:coreProperties>
</file>